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3D9" w:rsidRPr="00051DF6" w:rsidRDefault="008A73D9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</w:t>
      </w:r>
    </w:p>
    <w:p w:rsidR="008A73D9" w:rsidRPr="00051DF6" w:rsidRDefault="008A73D9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«Детский сад «Лёвушка»</w:t>
      </w:r>
    </w:p>
    <w:p w:rsidR="008A73D9" w:rsidRPr="00051DF6" w:rsidRDefault="008A73D9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179E" w:rsidRDefault="000103D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Аналитическая справка по результатам </w:t>
      </w:r>
      <w:r w:rsidR="00051DF6"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освоения детьми основной общеобразовательной</w:t>
      </w:r>
    </w:p>
    <w:p w:rsidR="000103D6" w:rsidRPr="00051DF6" w:rsidRDefault="00051DF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программы дошкольного образования </w:t>
      </w:r>
      <w:r w:rsid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подготовительной</w:t>
      </w:r>
      <w:r w:rsidR="000103D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3D9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«</w:t>
      </w:r>
      <w:r w:rsidR="008B5251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Муравьишки</w:t>
      </w:r>
      <w:r w:rsidR="008A73D9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5C3F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0103D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год»</w:t>
      </w:r>
    </w:p>
    <w:p w:rsidR="00051DF6" w:rsidRPr="00051DF6" w:rsidRDefault="00051DF6" w:rsidP="00051DF6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DF6" w:rsidRPr="00051DF6" w:rsidRDefault="00051DF6" w:rsidP="00051DF6">
      <w:pPr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 провели воспитатели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B52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И</w:t>
      </w:r>
      <w:r w:rsidR="005C3FDF">
        <w:rPr>
          <w:rFonts w:ascii="Times New Roman" w:eastAsia="Times New Roman" w:hAnsi="Times New Roman" w:cs="Times New Roman"/>
          <w:sz w:val="24"/>
          <w:szCs w:val="24"/>
          <w:lang w:eastAsia="ru-RU"/>
        </w:rPr>
        <w:t>.Ю.</w:t>
      </w:r>
    </w:p>
    <w:p w:rsidR="00051DF6" w:rsidRPr="00051DF6" w:rsidRDefault="005C3FDF" w:rsidP="005C3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370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52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Андреева Ю.В.</w:t>
      </w:r>
    </w:p>
    <w:p w:rsidR="00051DF6" w:rsidRDefault="00051DF6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детей по списку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1DF6" w:rsidRDefault="00051DF6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51D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мониторинговом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обследовании приняли участие – 25 детей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 мониторинга:</w:t>
      </w:r>
    </w:p>
    <w:p w:rsidR="000165A1" w:rsidRDefault="00DD2989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степени освоения детьми</w:t>
      </w:r>
      <w:r w:rsidR="000165A1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программы, влияние образовательного процесса, организуемого в дошкольном</w:t>
      </w:r>
      <w:r w:rsidR="00987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учреждении, на развитие детей</w:t>
      </w:r>
      <w:r w:rsidR="000165A1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задачи мониторинга: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Определить степень освоения ребёнком образовательной программы дошкольного учреждения.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Выявить индивидуальные особенности развития детей и наметить индивидуальный маршрут образовательной работы для максимального раскрытия потенциала детской личности.</w:t>
      </w:r>
    </w:p>
    <w:p w:rsidR="000165A1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Оценить влияние образовательного процесса, организуемого в дошкольн</w:t>
      </w:r>
      <w:r w:rsid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ом учреждении на раз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витие целевых ориентиров развития личности ребёнка.</w:t>
      </w:r>
    </w:p>
    <w:p w:rsidR="004C397C" w:rsidRP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4C397C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Основные методы мониторинга: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Педагогическое наблюдение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Беседы</w:t>
      </w:r>
    </w:p>
    <w:p w:rsidR="000165A1" w:rsidRPr="00051DF6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Игры</w:t>
      </w:r>
    </w:p>
    <w:p w:rsidR="000165A1" w:rsidRDefault="000165A1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Диагностические ситуации</w:t>
      </w:r>
    </w:p>
    <w:p w:rsidR="00051DF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051DF6"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продуктов детской деятельности</w:t>
      </w:r>
    </w:p>
    <w:p w:rsidR="004C397C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8E4" w:rsidRPr="00EF48E4" w:rsidRDefault="00EF48E4" w:rsidP="00EF48E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F48E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Формы проведения:</w:t>
      </w:r>
    </w:p>
    <w:p w:rsidR="00EF48E4" w:rsidRPr="00EF48E4" w:rsidRDefault="00EF48E4" w:rsidP="00EF4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индивидуальная;</w:t>
      </w:r>
    </w:p>
    <w:p w:rsidR="00EF48E4" w:rsidRPr="00EF48E4" w:rsidRDefault="00EF48E4" w:rsidP="00EF4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подгрупповая;</w:t>
      </w:r>
    </w:p>
    <w:p w:rsidR="00EF48E4" w:rsidRPr="00EF48E4" w:rsidRDefault="00EF48E4" w:rsidP="00EF48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51DF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групповая.</w:t>
      </w:r>
    </w:p>
    <w:p w:rsidR="00EF48E4" w:rsidRPr="00051DF6" w:rsidRDefault="00EF48E4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65A1" w:rsidRPr="00051DF6" w:rsidRDefault="002C0D76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51D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Используемые источники:</w:t>
      </w:r>
    </w:p>
    <w:p w:rsidR="002C0D76" w:rsidRDefault="004C397C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9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оценки качества образовательной работы и индивидуального развития детей к примерной основной образовательной программе «Истоки» / </w:t>
      </w:r>
      <w:proofErr w:type="spellStart"/>
      <w:r w:rsidRPr="004C397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</w:t>
      </w:r>
      <w:proofErr w:type="spellEnd"/>
      <w:r w:rsidRPr="004C397C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рук. Л.А. Парамонова; Сост. Е.Ф. Трифонова. – М.: ТЦ Сфера, 2015 год.</w:t>
      </w:r>
    </w:p>
    <w:p w:rsidR="00461377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97C" w:rsidRDefault="002D6D23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проводит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в </w:t>
      </w:r>
      <w:r w:rsidR="005C3F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1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констатирующий (октябрь), формирующий (апрель)</w:t>
      </w:r>
    </w:p>
    <w:p w:rsidR="00461377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377" w:rsidRPr="00461377" w:rsidRDefault="00461377" w:rsidP="00051DF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613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Работа с мониторингом велась по направлениям развития:</w:t>
      </w:r>
    </w:p>
    <w:p w:rsidR="00461377" w:rsidRPr="003D3CB8" w:rsidRDefault="00461377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</w:p>
    <w:p w:rsidR="00461377" w:rsidRPr="003D3CB8" w:rsidRDefault="00455AA6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</w:p>
    <w:p w:rsidR="003D3CB8" w:rsidRDefault="00455AA6" w:rsidP="00CB478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</w:p>
    <w:p w:rsidR="00455AA6" w:rsidRPr="003D3CB8" w:rsidRDefault="00455AA6" w:rsidP="00CB4780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</w:p>
    <w:p w:rsidR="00455AA6" w:rsidRPr="003D3CB8" w:rsidRDefault="00455AA6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</w:p>
    <w:p w:rsidR="00455AA6" w:rsidRDefault="00455AA6" w:rsidP="003D3CB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базисные характеристики личности</w:t>
      </w:r>
    </w:p>
    <w:p w:rsidR="00FE60D6" w:rsidRDefault="00FE60D6" w:rsidP="00FE60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D6" w:rsidRPr="00FE60D6" w:rsidRDefault="00FE60D6" w:rsidP="00FE60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мониторинга усвоения ООП ДО воспитанниками в 2020-2021 учебном году отражает положительную динамику развития всех детей. Количество воспитанников, освоивших программный материал на высоком уровне составил 93 %  </w:t>
      </w:r>
    </w:p>
    <w:p w:rsidR="00455AA6" w:rsidRDefault="00FE60D6" w:rsidP="00FE60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D6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преобладает нормативный (высокий) уровень в формировании знаний и представлений, в формировании побуждений, умений и навыков, что свидетельствует о положительном варианте раз</w:t>
      </w:r>
      <w:r w:rsidRPr="00FE60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вития детей по данным показателям. Результаты получены 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 </w:t>
      </w:r>
    </w:p>
    <w:p w:rsidR="00FE60D6" w:rsidRDefault="00FE60D6" w:rsidP="00CB478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34" w:rsidRPr="00B40034" w:rsidRDefault="00B40034" w:rsidP="00B400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034">
        <w:rPr>
          <w:rFonts w:ascii="Times New Roman" w:hAnsi="Times New Roman" w:cs="Times New Roman"/>
          <w:sz w:val="24"/>
          <w:szCs w:val="24"/>
        </w:rPr>
        <w:t>Сводная таблица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6"/>
        <w:gridCol w:w="33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  <w:gridCol w:w="492"/>
        <w:gridCol w:w="487"/>
        <w:gridCol w:w="696"/>
      </w:tblGrid>
      <w:tr w:rsidR="00B40034" w:rsidRPr="00B40034" w:rsidTr="006F6F50">
        <w:trPr>
          <w:trHeight w:val="186"/>
        </w:trPr>
        <w:tc>
          <w:tcPr>
            <w:tcW w:w="622" w:type="dxa"/>
            <w:gridSpan w:val="2"/>
            <w:vMerge w:val="restart"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уровни</w:t>
            </w:r>
          </w:p>
        </w:tc>
        <w:tc>
          <w:tcPr>
            <w:tcW w:w="9799" w:type="dxa"/>
            <w:gridSpan w:val="18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Образовательные области</w:t>
            </w:r>
          </w:p>
        </w:tc>
      </w:tr>
      <w:tr w:rsidR="00EF48E4" w:rsidRPr="00B40034" w:rsidTr="006F6F50">
        <w:trPr>
          <w:trHeight w:val="186"/>
        </w:trPr>
        <w:tc>
          <w:tcPr>
            <w:tcW w:w="622" w:type="dxa"/>
            <w:gridSpan w:val="2"/>
            <w:vMerge/>
            <w:shd w:val="clear" w:color="auto" w:fill="CCFFCC"/>
            <w:textDirection w:val="btLr"/>
          </w:tcPr>
          <w:p w:rsidR="00B40034" w:rsidRPr="00B40034" w:rsidRDefault="00B40034" w:rsidP="00B4003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618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Социально-коммуникативное развитие</w:t>
            </w:r>
          </w:p>
        </w:tc>
        <w:tc>
          <w:tcPr>
            <w:tcW w:w="1628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Познавательное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Речевое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Художественно-эстетическое развитие</w:t>
            </w:r>
          </w:p>
        </w:tc>
        <w:tc>
          <w:tcPr>
            <w:tcW w:w="1620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Физическое развитие</w:t>
            </w:r>
          </w:p>
        </w:tc>
        <w:tc>
          <w:tcPr>
            <w:tcW w:w="1693" w:type="dxa"/>
            <w:gridSpan w:val="3"/>
            <w:shd w:val="clear" w:color="auto" w:fill="CCFF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Базисные характеристики личности</w:t>
            </w:r>
          </w:p>
        </w:tc>
      </w:tr>
      <w:tr w:rsidR="006F6F50" w:rsidRPr="00B40034" w:rsidTr="006F6F50">
        <w:trPr>
          <w:cantSplit/>
          <w:trHeight w:val="571"/>
        </w:trPr>
        <w:tc>
          <w:tcPr>
            <w:tcW w:w="622" w:type="dxa"/>
            <w:gridSpan w:val="2"/>
            <w:vMerge/>
            <w:shd w:val="clear" w:color="auto" w:fill="CCFFCC"/>
            <w:textDirection w:val="btLr"/>
          </w:tcPr>
          <w:p w:rsidR="00B40034" w:rsidRPr="00B40034" w:rsidRDefault="00B40034" w:rsidP="00B40034">
            <w:pPr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осень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EF48E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весна</w:t>
            </w:r>
          </w:p>
        </w:tc>
        <w:tc>
          <w:tcPr>
            <w:tcW w:w="670" w:type="dxa"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динамика</w:t>
            </w:r>
          </w:p>
        </w:tc>
      </w:tr>
      <w:tr w:rsidR="006F6F50" w:rsidRPr="00B40034" w:rsidTr="006F6F50">
        <w:trPr>
          <w:trHeight w:val="246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034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202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381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45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251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470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182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300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37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105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142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167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282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B40034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4</w:t>
            </w:r>
            <w:r w:rsidR="00DF66BD">
              <w:rPr>
                <w:rFonts w:cstheme="minorHAnsi"/>
                <w:sz w:val="16"/>
                <w:szCs w:val="16"/>
              </w:rPr>
              <w:t>77</w:t>
            </w:r>
          </w:p>
        </w:tc>
        <w:tc>
          <w:tcPr>
            <w:tcW w:w="670" w:type="dxa"/>
            <w:vMerge w:val="restart"/>
            <w:shd w:val="clear" w:color="auto" w:fill="FFCCCC"/>
            <w:vAlign w:val="center"/>
          </w:tcPr>
          <w:p w:rsidR="00B40034" w:rsidRPr="00B40034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39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</w:tr>
      <w:tr w:rsidR="006F6F50" w:rsidRPr="00B40034" w:rsidTr="006F6F50">
        <w:trPr>
          <w:trHeight w:val="246"/>
        </w:trPr>
        <w:tc>
          <w:tcPr>
            <w:tcW w:w="292" w:type="dxa"/>
            <w:vMerge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96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94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93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60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0E0BA0" w:rsidRDefault="006F6F5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0E0BA0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75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DF66BD" w:rsidRDefault="00DF66BD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56</w:t>
            </w:r>
          </w:p>
          <w:p w:rsidR="00B40034" w:rsidRPr="00B40034" w:rsidRDefault="00B40034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DF66BD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95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6F50" w:rsidRPr="00B40034" w:rsidTr="006F6F50">
        <w:trPr>
          <w:trHeight w:val="190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0034">
              <w:rPr>
                <w:rFonts w:ascii="Times New Roman" w:hAnsi="Times New Roman"/>
                <w:sz w:val="16"/>
                <w:szCs w:val="16"/>
              </w:rPr>
              <w:t>Б</w:t>
            </w: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185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221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117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58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151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55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200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6F50" w:rsidRPr="00B40034" w:rsidTr="006F6F50">
        <w:trPr>
          <w:trHeight w:val="187"/>
        </w:trPr>
        <w:tc>
          <w:tcPr>
            <w:tcW w:w="292" w:type="dxa"/>
            <w:vMerge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46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36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33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14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0E0BA0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0E0BA0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DF66BD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40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DF66BD" w:rsidRDefault="00DF66BD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  <w:p w:rsidR="00B40034" w:rsidRPr="00B40034" w:rsidRDefault="00B40034" w:rsidP="006F6F5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6F50" w:rsidRPr="00B40034" w:rsidTr="006F6F50">
        <w:trPr>
          <w:trHeight w:val="175"/>
        </w:trPr>
        <w:tc>
          <w:tcPr>
            <w:tcW w:w="292" w:type="dxa"/>
            <w:vMerge w:val="restart"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ascii="Times New Roman" w:hAnsi="Times New Roman"/>
                <w:sz w:val="16"/>
                <w:szCs w:val="16"/>
              </w:rPr>
              <w:t>Н</w:t>
            </w: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Кол-во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28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B40034" w:rsidRPr="00B40034" w:rsidRDefault="006F6F5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26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12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B40034" w:rsidRPr="00B40034" w:rsidRDefault="006F6F5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DF66BD">
              <w:rPr>
                <w:rFonts w:cstheme="minorHAnsi"/>
                <w:sz w:val="16"/>
                <w:szCs w:val="16"/>
              </w:rPr>
              <w:t>8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0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6F6F50" w:rsidRPr="00B40034" w:rsidTr="006F6F50">
        <w:trPr>
          <w:trHeight w:val="345"/>
        </w:trPr>
        <w:tc>
          <w:tcPr>
            <w:tcW w:w="292" w:type="dxa"/>
            <w:vMerge/>
            <w:shd w:val="clear" w:color="auto" w:fill="CC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30" w:type="dxa"/>
            <w:shd w:val="clear" w:color="auto" w:fill="CCFFCC"/>
            <w:vAlign w:val="center"/>
          </w:tcPr>
          <w:p w:rsidR="00B40034" w:rsidRPr="00B40034" w:rsidRDefault="00B40034" w:rsidP="00B40034">
            <w:pPr>
              <w:ind w:left="-129"/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6" w:type="dxa"/>
            <w:shd w:val="clear" w:color="auto" w:fill="CCCCFF"/>
            <w:vAlign w:val="center"/>
          </w:tcPr>
          <w:p w:rsidR="008B5251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3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2" w:type="dxa"/>
            <w:shd w:val="clear" w:color="auto" w:fill="FFFFCC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8B5251" w:rsidRDefault="008B5251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81" w:type="dxa"/>
            <w:shd w:val="clear" w:color="auto" w:fill="FFFFCC"/>
            <w:vAlign w:val="center"/>
          </w:tcPr>
          <w:p w:rsidR="008B5251" w:rsidRDefault="006F6F5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7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23544F" w:rsidRDefault="0023544F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7" w:type="dxa"/>
            <w:shd w:val="clear" w:color="auto" w:fill="CCCCFF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29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0E0BA0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B40034"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550" w:type="dxa"/>
            <w:shd w:val="clear" w:color="auto" w:fill="CCCCFF"/>
            <w:vAlign w:val="center"/>
          </w:tcPr>
          <w:p w:rsidR="00DF66BD" w:rsidRDefault="00DF66BD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</w:t>
            </w:r>
          </w:p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473" w:type="dxa"/>
            <w:shd w:val="clear" w:color="auto" w:fill="FFFF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40034">
              <w:rPr>
                <w:rFonts w:cstheme="minorHAnsi"/>
                <w:sz w:val="16"/>
                <w:szCs w:val="16"/>
              </w:rPr>
              <w:t>0%</w:t>
            </w:r>
          </w:p>
        </w:tc>
        <w:tc>
          <w:tcPr>
            <w:tcW w:w="670" w:type="dxa"/>
            <w:vMerge/>
            <w:shd w:val="clear" w:color="auto" w:fill="FFCCCC"/>
            <w:vAlign w:val="center"/>
          </w:tcPr>
          <w:p w:rsidR="00B40034" w:rsidRPr="00B40034" w:rsidRDefault="00B40034" w:rsidP="00B4003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B40034" w:rsidRPr="00B40034" w:rsidRDefault="00B40034" w:rsidP="00B40034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</w:pPr>
      <w:r w:rsidRPr="00B40034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ru-RU"/>
        </w:rPr>
        <w:t>Условные обозначения: Д - достаточный уровень, Б - близкий к достаточному, Н - недостаточный уровень</w:t>
      </w:r>
    </w:p>
    <w:p w:rsidR="00EF48E4" w:rsidRDefault="00EF48E4" w:rsidP="00EF48E4">
      <w:pPr>
        <w:tabs>
          <w:tab w:val="left" w:pos="426"/>
        </w:tabs>
        <w:spacing w:after="0" w:line="240" w:lineRule="auto"/>
        <w:ind w:left="100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динамика -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P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развитие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6F6F5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2D6D23" w:rsidRDefault="002D6D23" w:rsidP="00061F8D">
      <w:pPr>
        <w:numPr>
          <w:ilvl w:val="0"/>
          <w:numId w:val="2"/>
        </w:numPr>
        <w:tabs>
          <w:tab w:val="left" w:pos="426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6D2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базисные характеристики личности</w:t>
      </w:r>
      <w:r w:rsid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динамика -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061F8D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</w:p>
    <w:p w:rsidR="00061F8D" w:rsidRPr="00061F8D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61F8D" w:rsidRPr="002D6D23" w:rsidRDefault="00061F8D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прослеживается положительная динамика уровня освоения детьми образовательной программы по всем разделам для старшей группы, что способствует </w:t>
      </w:r>
      <w:r w:rsidR="008E0D04"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всестороннему</w:t>
      </w:r>
      <w:r w:rsidRPr="00061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развитию личности дошкольников и их способностей.</w:t>
      </w:r>
    </w:p>
    <w:p w:rsidR="00B40034" w:rsidRDefault="00B40034" w:rsidP="00061F8D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D6" w:rsidRPr="003D3CB8" w:rsidRDefault="00FE60D6" w:rsidP="00FE60D6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материала по образовательным областям и направления дальнейшей работы: 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«Социально-коммуникативное развитие». </w:t>
      </w:r>
      <w:r w:rsidR="00DF66BD">
        <w:rPr>
          <w:rFonts w:ascii="Times New Roman" w:hAnsi="Times New Roman" w:cs="Times New Roman"/>
          <w:sz w:val="24"/>
          <w:szCs w:val="24"/>
        </w:rPr>
        <w:t>96</w:t>
      </w:r>
      <w:r w:rsidRPr="00C33145">
        <w:rPr>
          <w:rFonts w:ascii="Times New Roman" w:hAnsi="Times New Roman" w:cs="Times New Roman"/>
          <w:sz w:val="24"/>
          <w:szCs w:val="24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показали достаточный уровень освоения программного материала,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="00DF66BD">
        <w:rPr>
          <w:rFonts w:ascii="Times New Roman" w:hAnsi="Times New Roman" w:cs="Times New Roman"/>
          <w:sz w:val="24"/>
          <w:szCs w:val="24"/>
        </w:rPr>
        <w:t>3</w:t>
      </w:r>
      <w:r w:rsidRPr="00C33145">
        <w:rPr>
          <w:rFonts w:ascii="Times New Roman" w:hAnsi="Times New Roman" w:cs="Times New Roman"/>
          <w:sz w:val="24"/>
          <w:szCs w:val="24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детей знакома с моральными нормами и правилами поведения. Они проявляют интерес к разнообразному содержанию сюжетно – ролевых игр, осваивают умения принимать игровую роль. У детей сформировалось положительное отношение к труду взрослых, появилось желание принимать участие в посильном труде, умении преодолевать небольшие трудности. Сформированы навыки организованного поведения в детском саду, дома, на улице; сформированы элементарные представления о том, что хорошо и что плохо. Самостоятельно организуют разные виды игр (сюжетные, подвижные, режиссер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ские, досуговые, дидактические и др.) и вовлекают в них сверстников. 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со сверстниками игры-придумывания, проходящие целиком в вербаль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 плане (сформированность внутреннего плана деятельности).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у некоторых детей еще недостаточная сформированность коммуникативных компетенций и невысокая организация самостоятельной деятельности.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Рекомендации: 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родителям детей, имеющих средний показатель в данной образовательной области, в летний период, как можно больше организовывать самостоятельную деятельность детей, прививать правила безопасного поведения и нравственных норм.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«Познавательное развитие».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ДОУ на достаточном уровне усвоили материал,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близкий к достаточному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0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мониторинга показал, что большинство детей имеют представления о себе, о составе семьи, родственных отношениях, о государстве и принадлежности к нему, о мире. Знают герб, флаг, гимн России, столицу. Имеют представление о родном городе, о его достопримечательностях. Устанавливают элементарные причинно-следственные связи. Умеют работать по правилу и образцу, слушать взрослого и выполнять его инструкции. Умеют называть для каждого числа в пределах 10 предыдущее и последующее числа, обозначать числа 1-10 с помощью групп предметов и точек, а также с по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мощью цифр, печатая их в клетках.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определять на основе предметных действий состав чисел первого десятка. Умеют использовать числовой отрезок для присчитывания и отсчитывания одной или нескольких единиц.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пользоваться линейкой для измерения длины.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ориентироваться на листе бумаги в клетку, ориентироваться в пространстве с помощью плана.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Умеют в простейших случаях пользоваться часами. </w:t>
      </w:r>
    </w:p>
    <w:p w:rsidR="00FE60D6" w:rsidRPr="00926725" w:rsidRDefault="00FE60D6" w:rsidP="00FE60D6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6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Дать родителям рекомендации по формированию целостной картины мира. Развивать у детей интерес к самостоятельному познанию (наблюдать, обследовать, экспериментировать с разнообразными материалами, ставить опыты). 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«Речевое развитие». Программный материал по данной области освоен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дошкольников,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развитию связной речи и творческого воображения, можно видеть положительную динамику в уровне развития не только творческого воображения и связной речи, но и в образности речи, интересе детей к непосредственно образовательной деятельности, художественной литературе, русскому фольклору. У детей значительно активизировался словарный запас и в обыденной жизни, речь стала яркой, эмоциональной, дети используют в речи эпитеты, метафоры, пословицы и поговорки. Активно общаются со сверстниками и взрослыми. Владеют диалогической речью и конструктивными способами взаимодействия с детьми и взрослыми (договари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ваются, обмениваются предметами, распределяют действия при сотрудничестве, со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блюдают правила взаимодействия в парах, в группах), высказывают свою точку зрения в обсуждениях.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самостоятельно пересказывать литературные произведения, составлять сю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жетные рассказы, в том числе на темы из личного опыта, самостоятельно выбран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ную тему, составлять творческие рассказы. 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 представление о предложении, умеют определять количество слов в пред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ложении, составлять предложения из заданного количества слов, могут конструи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ровать разнообразные предложения: сложносочиненные и сложноподчиненные.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Умеют производить звуковой анализ слов: вычленять в словах или фразах опре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деленные звуки, давать им характеристику (гласный, согласный, твердый, мягкий, звонкий, глухой, ударный, безударный). Делят слова на слоги.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отметить, что у некоторых детей есть нарушения в речи и требуется индивидуальная работа с логопедом.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Рекомендации: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посоветовать родителям приобщать детей к культуре чтения художественной литературы, поощрять детское словотворчество. 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«Художественно-эстетическое развитие». Программный материал усвоили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81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детей,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, 5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дети, активно включаются в работу, могут планировать этапы создания собственной постройки, находить конструктивные решения, умеют работать коллективно, анализируют образец постройки. Они с удовольствием по рисунку создают постройки, умеют пользоваться шаблоном.  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Проявляют стремление к постоянному общению с книгой, испытывают явное удовольствие при слушании литературных произведений. 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лепке дети лепят предметы разной формы, используя усвоенные приемы и способы.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Большинство детей различают такие особенности музыкального искусства, как выразительность и изобразительность, выделяют с небольшой помощью взрослого музыкальный образ, дают ему характеристику. У многих зафиксирован сдвиг в формировании элементарных вокально-хоровых навыков – чувство ритма, звукообразование, дыхание; навыков игры на детских музыкальных инструментах – чувство ансамбля, такта. 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Рекомендации: 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порекомендовать родителям побольше экспериментировать с детьми в художественной деятельности, шире использовать нетрадиционные техники; создавать проблемные ситуации, активизирующие творческое воображение детей («дорисуй», «придумай сам», «закончи»); пополнить домашние уголки детей для творчества разнообразным художественным материалом, принадлежностями для художественной деятельности.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«Физическое развитие». </w:t>
      </w:r>
      <w:r w:rsidR="000E0BA0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достаточном уровне усвоили программный материал,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="000E0BA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0BA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Большая часть детей в конце года правильно выполняют все виды основных движений (ходьба, бег, метание, лазанье). Могут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5 м, метать предметы правой и левой рукой на расстояние 5-12 м, метать предметы в движущуюся цель. Умеют перестраиваться в 3-4 колонны, в 2-3 круга на ходу, в две шеренги после расчета на «первый-второй», соблюдать интервалы во время передвижения. Выполняют физические упражнения из разных исходных положений четко и ритмично, в заданном темпе, под музыку, по словесной инструкции. Следят за правильной осанкой. Участвует в играх с элементами спорта (городки, бадминтон, баскетбол, футбол, хоккей, настольный теннис).</w:t>
      </w:r>
    </w:p>
    <w:p w:rsidR="003708D8" w:rsidRPr="00926725" w:rsidRDefault="003708D8" w:rsidP="003708D8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предложить родителям соблюдать двигательный режим, проводить закаливающие мероприятия, проводить беседы с детьми по формированию знаний о ЗОЖ.</w:t>
      </w:r>
    </w:p>
    <w:p w:rsidR="00FE60D6" w:rsidRDefault="00FE60D6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004775">
        <w:rPr>
          <w:rFonts w:ascii="Times New Roman" w:hAnsi="Times New Roman" w:cs="Times New Roman"/>
          <w:sz w:val="24"/>
          <w:szCs w:val="24"/>
        </w:rPr>
        <w:t xml:space="preserve"> 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«Базисные характеристики личности»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95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на достаточном уровне усвоили программный материал, </w:t>
      </w:r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близкий к достаточному, 0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имеют </w:t>
      </w:r>
      <w:r w:rsidRPr="00C33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недостаточный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708D8" w:rsidRDefault="003708D8" w:rsidP="00FE60D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ребят п</w:t>
      </w:r>
      <w:r w:rsidRPr="00370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роявляется возросший интерес и  потребность в общении со сверстниками, осознание своего положения среди них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Владеют </w:t>
      </w:r>
      <w:r w:rsidRPr="003708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разнообразными способами выражения своих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Умеют сопереживать сверстникам. В игре и в других видах деятельности могут закончить начатое дело до конца. Способны к самостоятельному обслуживанию себя. С удовольствием выполняют поручения взрослого. </w:t>
      </w:r>
    </w:p>
    <w:p w:rsidR="003708D8" w:rsidRPr="00004775" w:rsidRDefault="003708D8" w:rsidP="003708D8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08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Рекомендации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Необходимо уделить внимание на социальную компетентность детей, а также произвольность, инициативность, к</w:t>
      </w:r>
      <w:r w:rsidRPr="00004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реативность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725" w:rsidRPr="00926725" w:rsidRDefault="00926725" w:rsidP="0092672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</w:t>
      </w:r>
    </w:p>
    <w:p w:rsidR="00926725" w:rsidRPr="00926725" w:rsidRDefault="00926725" w:rsidP="0092672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Итоговые результаты мониторинга свидетельствуют о достаточном уровне освоения образовательной программы. Так, 100% детей готовы к успешному обучению в школе, в том числе – </w:t>
      </w:r>
      <w:r w:rsidR="003708D8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% детей продемонстрировали высокий уровень готовности к школьному обучению.</w:t>
      </w:r>
    </w:p>
    <w:p w:rsidR="00926725" w:rsidRPr="00926725" w:rsidRDefault="00926725" w:rsidP="0092672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Результаты получены за счет достаточно сформированных предпосылок к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</w:t>
      </w:r>
    </w:p>
    <w:p w:rsidR="00926725" w:rsidRPr="00926725" w:rsidRDefault="00926725" w:rsidP="00926725">
      <w:pPr>
        <w:tabs>
          <w:tab w:val="left" w:pos="426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72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Очевиден положительный результат проделанной работы: низкий уровень усвоения программы детьми отсутствует, различия в высоком и среднем уровне не значительны, знания детей прочные, они способны применять их в повседневной деятельности.</w:t>
      </w:r>
    </w:p>
    <w:p w:rsidR="00C33145" w:rsidRDefault="00C33145" w:rsidP="00061F8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D04" w:rsidRDefault="008E0D04" w:rsidP="00061F8D">
      <w:pPr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145" w:rsidRDefault="008E0D04" w:rsidP="008E0D04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подготовил воспитатель ________________ </w:t>
      </w:r>
      <w:r w:rsidR="004836D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Петренко И.Ю</w:t>
      </w:r>
      <w:bookmarkStart w:id="0" w:name="_GoBack"/>
      <w:bookmarkEnd w:id="0"/>
      <w:r w:rsidR="00DF66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C33145" w:rsidSect="00C917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1564"/>
    <w:multiLevelType w:val="hybridMultilevel"/>
    <w:tmpl w:val="F9B06C1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5CE203A7"/>
    <w:multiLevelType w:val="hybridMultilevel"/>
    <w:tmpl w:val="83AA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D6E8C"/>
    <w:multiLevelType w:val="hybridMultilevel"/>
    <w:tmpl w:val="8996BE0A"/>
    <w:lvl w:ilvl="0" w:tplc="79AEA4D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77993"/>
    <w:rsid w:val="00004775"/>
    <w:rsid w:val="000103D6"/>
    <w:rsid w:val="000165A1"/>
    <w:rsid w:val="00042F2B"/>
    <w:rsid w:val="00051DF6"/>
    <w:rsid w:val="00057BE0"/>
    <w:rsid w:val="00061F8D"/>
    <w:rsid w:val="000E0BA0"/>
    <w:rsid w:val="0014238D"/>
    <w:rsid w:val="0023544F"/>
    <w:rsid w:val="002A2CD8"/>
    <w:rsid w:val="002B150A"/>
    <w:rsid w:val="002C0D76"/>
    <w:rsid w:val="002D6D23"/>
    <w:rsid w:val="003708D8"/>
    <w:rsid w:val="00392EFB"/>
    <w:rsid w:val="003D3CB8"/>
    <w:rsid w:val="00455AA6"/>
    <w:rsid w:val="00461377"/>
    <w:rsid w:val="004836D9"/>
    <w:rsid w:val="004C397C"/>
    <w:rsid w:val="00516E16"/>
    <w:rsid w:val="00577993"/>
    <w:rsid w:val="005867E0"/>
    <w:rsid w:val="005C3FDF"/>
    <w:rsid w:val="005C5A01"/>
    <w:rsid w:val="006F6F50"/>
    <w:rsid w:val="007B685A"/>
    <w:rsid w:val="008A73D9"/>
    <w:rsid w:val="008B5251"/>
    <w:rsid w:val="008E0D04"/>
    <w:rsid w:val="00926725"/>
    <w:rsid w:val="00981510"/>
    <w:rsid w:val="00987124"/>
    <w:rsid w:val="00992FC0"/>
    <w:rsid w:val="009D3AB7"/>
    <w:rsid w:val="00A303FA"/>
    <w:rsid w:val="00A61700"/>
    <w:rsid w:val="00B40034"/>
    <w:rsid w:val="00C33145"/>
    <w:rsid w:val="00C9179E"/>
    <w:rsid w:val="00CB4780"/>
    <w:rsid w:val="00CE072D"/>
    <w:rsid w:val="00CF4CCA"/>
    <w:rsid w:val="00D34859"/>
    <w:rsid w:val="00DD2989"/>
    <w:rsid w:val="00DF66BD"/>
    <w:rsid w:val="00E269C7"/>
    <w:rsid w:val="00EF48E4"/>
    <w:rsid w:val="00FB5740"/>
    <w:rsid w:val="00FE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EAE55"/>
  <w15:docId w15:val="{A31BAD2A-AB33-4842-A061-039951125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AA6"/>
    <w:pPr>
      <w:ind w:left="720"/>
      <w:contextualSpacing/>
    </w:pPr>
  </w:style>
  <w:style w:type="table" w:styleId="a4">
    <w:name w:val="Table Grid"/>
    <w:basedOn w:val="a1"/>
    <w:uiPriority w:val="39"/>
    <w:rsid w:val="00B4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5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98769-A951-4A7B-BB6A-91F812BE6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Irishka_petrenko68@mail.ru</cp:lastModifiedBy>
  <cp:revision>10</cp:revision>
  <dcterms:created xsi:type="dcterms:W3CDTF">2021-04-07T06:20:00Z</dcterms:created>
  <dcterms:modified xsi:type="dcterms:W3CDTF">2025-01-12T06:16:00Z</dcterms:modified>
</cp:coreProperties>
</file>